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3F" w:rsidRPr="00695889" w:rsidRDefault="00B77E3F" w:rsidP="00B77E3F">
      <w:pPr>
        <w:jc w:val="right"/>
        <w:rPr>
          <w:b/>
          <w:bCs/>
        </w:rPr>
      </w:pPr>
      <w:r w:rsidRPr="00695889">
        <w:rPr>
          <w:b/>
          <w:bCs/>
        </w:rPr>
        <w:t>«УТВЕРЖДАЮ»</w:t>
      </w:r>
    </w:p>
    <w:p w:rsidR="00B77E3F" w:rsidRPr="00695889" w:rsidRDefault="00B77E3F" w:rsidP="00B77E3F">
      <w:pPr>
        <w:jc w:val="right"/>
        <w:rPr>
          <w:b/>
        </w:rPr>
      </w:pPr>
      <w:r w:rsidRPr="00695889">
        <w:rPr>
          <w:b/>
        </w:rPr>
        <w:t>Вр.и.о.главного врача</w:t>
      </w:r>
    </w:p>
    <w:p w:rsidR="00B77E3F" w:rsidRPr="00695889" w:rsidRDefault="00B77E3F" w:rsidP="00B77E3F">
      <w:pPr>
        <w:jc w:val="right"/>
        <w:rPr>
          <w:b/>
        </w:rPr>
      </w:pPr>
      <w:r w:rsidRPr="00695889">
        <w:rPr>
          <w:b/>
        </w:rPr>
        <w:t xml:space="preserve">ГККП "Степногорская многопрофильная городская больница" </w:t>
      </w:r>
    </w:p>
    <w:p w:rsidR="00B77E3F" w:rsidRPr="00695889" w:rsidRDefault="00B77E3F" w:rsidP="00B77E3F">
      <w:pPr>
        <w:jc w:val="right"/>
        <w:rPr>
          <w:b/>
        </w:rPr>
      </w:pPr>
      <w:r w:rsidRPr="00695889">
        <w:rPr>
          <w:b/>
        </w:rPr>
        <w:t xml:space="preserve">при управлении здравоохранения Акмолинской области </w:t>
      </w:r>
    </w:p>
    <w:p w:rsidR="00B77E3F" w:rsidRDefault="00B77E3F" w:rsidP="00B77E3F">
      <w:pPr>
        <w:rPr>
          <w:b/>
          <w:lang w:val="ru-RU"/>
        </w:rPr>
      </w:pPr>
      <w:r w:rsidRPr="00695889">
        <w:rPr>
          <w:b/>
        </w:rPr>
        <w:t xml:space="preserve">                                                                       </w:t>
      </w:r>
      <w:r>
        <w:rPr>
          <w:b/>
          <w:lang w:val="ru-RU"/>
        </w:rPr>
        <w:t xml:space="preserve">                                                                                                                           </w:t>
      </w:r>
    </w:p>
    <w:p w:rsidR="00B77E3F" w:rsidRDefault="00B77E3F" w:rsidP="00B77E3F">
      <w:pPr>
        <w:rPr>
          <w:b/>
          <w:lang w:val="ru-RU"/>
        </w:rPr>
      </w:pPr>
    </w:p>
    <w:p w:rsidR="00B77E3F" w:rsidRDefault="00B77E3F" w:rsidP="00B77E3F">
      <w:pPr>
        <w:rPr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695889">
        <w:rPr>
          <w:b/>
        </w:rPr>
        <w:t xml:space="preserve">  ___________________________ Конурбаев Т. Р.</w:t>
      </w:r>
    </w:p>
    <w:p w:rsidR="00FD1F48" w:rsidRPr="00B77E3F" w:rsidRDefault="00FD1F48" w:rsidP="00FD1F48">
      <w:pPr>
        <w:pStyle w:val="11"/>
        <w:spacing w:before="266" w:after="240"/>
        <w:rPr>
          <w:sz w:val="22"/>
          <w:szCs w:val="22"/>
          <w:lang w:val="ru-RU"/>
        </w:rPr>
      </w:pPr>
      <w:r w:rsidRPr="00425F7F">
        <w:rPr>
          <w:sz w:val="22"/>
          <w:szCs w:val="22"/>
        </w:rPr>
        <w:t>Техническая спецификация</w:t>
      </w:r>
      <w:r w:rsidR="00B77E3F">
        <w:rPr>
          <w:sz w:val="22"/>
          <w:szCs w:val="22"/>
          <w:lang w:val="ru-RU"/>
        </w:rPr>
        <w:t xml:space="preserve"> Лот №7</w:t>
      </w:r>
    </w:p>
    <w:tbl>
      <w:tblPr>
        <w:tblStyle w:val="TableNormal"/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569"/>
        <w:gridCol w:w="3381"/>
        <w:gridCol w:w="701"/>
        <w:gridCol w:w="2893"/>
        <w:gridCol w:w="6573"/>
        <w:gridCol w:w="1451"/>
      </w:tblGrid>
      <w:tr w:rsidR="00FD1F48" w:rsidRPr="00425F7F" w:rsidTr="00885FFA">
        <w:trPr>
          <w:trHeight w:val="838"/>
          <w:jc w:val="center"/>
        </w:trPr>
        <w:tc>
          <w:tcPr>
            <w:tcW w:w="183" w:type="pct"/>
            <w:tcBorders>
              <w:left w:val="single" w:sz="4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№</w:t>
            </w:r>
          </w:p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п/п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Критерии</w:t>
            </w:r>
          </w:p>
        </w:tc>
        <w:tc>
          <w:tcPr>
            <w:tcW w:w="3731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Описание</w:t>
            </w:r>
          </w:p>
        </w:tc>
      </w:tr>
      <w:tr w:rsidR="00FD1F48" w:rsidRPr="00425F7F" w:rsidTr="00885FFA">
        <w:trPr>
          <w:trHeight w:val="1287"/>
          <w:jc w:val="center"/>
        </w:trPr>
        <w:tc>
          <w:tcPr>
            <w:tcW w:w="183" w:type="pc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1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Наименование медицинской техники</w:t>
            </w:r>
          </w:p>
          <w:p w:rsidR="00FD1F48" w:rsidRPr="00425F7F" w:rsidRDefault="00FD1F48" w:rsidP="00885FFA">
            <w:pPr>
              <w:pStyle w:val="TableParagraph"/>
              <w:spacing w:after="120"/>
              <w:contextualSpacing/>
              <w:rPr>
                <w:i/>
              </w:rPr>
            </w:pPr>
            <w:r w:rsidRPr="00425F7F">
              <w:rPr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3731" w:type="pct"/>
            <w:gridSpan w:val="4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D1F48" w:rsidRPr="00425F7F" w:rsidRDefault="00FD1F48" w:rsidP="00E01F0F">
            <w:pPr>
              <w:pStyle w:val="TableParagraph"/>
              <w:tabs>
                <w:tab w:val="left" w:pos="2048"/>
              </w:tabs>
            </w:pPr>
            <w:r w:rsidRPr="00425F7F">
              <w:rPr>
                <w:lang w:val="ru-RU"/>
              </w:rPr>
              <w:t xml:space="preserve">Комплекс суточного </w:t>
            </w:r>
            <w:proofErr w:type="spellStart"/>
            <w:r w:rsidRPr="00425F7F">
              <w:rPr>
                <w:lang w:val="ru-RU"/>
              </w:rPr>
              <w:t>мониторирования</w:t>
            </w:r>
            <w:proofErr w:type="spellEnd"/>
            <w:r w:rsidRPr="00425F7F">
              <w:rPr>
                <w:lang w:val="ru-RU"/>
              </w:rPr>
              <w:t xml:space="preserve"> АД </w:t>
            </w:r>
            <w:bookmarkStart w:id="0" w:name="_GoBack"/>
            <w:bookmarkEnd w:id="0"/>
          </w:p>
        </w:tc>
      </w:tr>
      <w:tr w:rsidR="00FD1F48" w:rsidRPr="00425F7F" w:rsidTr="00885FFA">
        <w:trPr>
          <w:trHeight w:val="1277"/>
          <w:jc w:val="center"/>
        </w:trPr>
        <w:tc>
          <w:tcPr>
            <w:tcW w:w="183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2</w:t>
            </w:r>
          </w:p>
        </w:tc>
        <w:tc>
          <w:tcPr>
            <w:tcW w:w="10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Требования к комплектации</w:t>
            </w: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rPr>
                <w:i/>
              </w:rPr>
            </w:pPr>
            <w:r w:rsidRPr="00425F7F">
              <w:rPr>
                <w:i/>
              </w:rPr>
              <w:t>№ п/п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rPr>
                <w:i/>
              </w:rPr>
            </w:pPr>
            <w:r w:rsidRPr="00425F7F">
              <w:rPr>
                <w:i/>
              </w:rPr>
              <w:t>Наименование комплектующего к медицинской технике (в</w:t>
            </w:r>
            <w:r>
              <w:rPr>
                <w:i/>
                <w:lang w:val="ru-RU"/>
              </w:rPr>
              <w:t> </w:t>
            </w:r>
            <w:r w:rsidRPr="00425F7F">
              <w:rPr>
                <w:i/>
              </w:rPr>
              <w:t>соответствии с государственным реестром медицинских изделий)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rPr>
                <w:i/>
              </w:rPr>
            </w:pPr>
            <w:r w:rsidRPr="00425F7F">
              <w:rPr>
                <w:i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466" w:type="pc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rPr>
                <w:i/>
              </w:rPr>
            </w:pPr>
            <w:r w:rsidRPr="00425F7F">
              <w:rPr>
                <w:i/>
              </w:rPr>
              <w:t xml:space="preserve">Требуемое </w:t>
            </w:r>
            <w:r w:rsidRPr="00425F7F">
              <w:rPr>
                <w:i/>
                <w:spacing w:val="-1"/>
              </w:rPr>
              <w:t>количество</w:t>
            </w:r>
          </w:p>
          <w:p w:rsidR="00FD1F48" w:rsidRPr="00425F7F" w:rsidRDefault="00FD1F48" w:rsidP="00885FFA">
            <w:pPr>
              <w:pStyle w:val="TableParagraph"/>
              <w:spacing w:after="120"/>
              <w:contextualSpacing/>
              <w:rPr>
                <w:i/>
              </w:rPr>
            </w:pPr>
            <w:r w:rsidRPr="00425F7F">
              <w:rPr>
                <w:i/>
              </w:rPr>
              <w:t>(с указанием единицы измерения)</w:t>
            </w:r>
          </w:p>
        </w:tc>
      </w:tr>
      <w:tr w:rsidR="00FD1F48" w:rsidRPr="00425F7F" w:rsidTr="00885FFA">
        <w:trPr>
          <w:trHeight w:val="291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3731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i/>
              </w:rPr>
            </w:pPr>
            <w:r w:rsidRPr="00425F7F">
              <w:rPr>
                <w:i/>
              </w:rPr>
              <w:t>Основные комплектующие</w:t>
            </w:r>
          </w:p>
        </w:tc>
      </w:tr>
      <w:tr w:rsidR="00FD1F48" w:rsidRPr="00425F7F" w:rsidTr="00885FFA">
        <w:trPr>
          <w:trHeight w:val="62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1.</w:t>
            </w:r>
          </w:p>
        </w:tc>
        <w:tc>
          <w:tcPr>
            <w:tcW w:w="929" w:type="pct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contextualSpacing/>
              <w:jc w:val="both"/>
              <w:rPr>
                <w:szCs w:val="20"/>
                <w:lang w:val="ru-RU"/>
              </w:rPr>
            </w:pPr>
            <w:r w:rsidRPr="00425F7F">
              <w:rPr>
                <w:szCs w:val="20"/>
                <w:lang w:val="ru-RU"/>
              </w:rPr>
              <w:t xml:space="preserve">Регистрирующий блок АД </w:t>
            </w:r>
          </w:p>
        </w:tc>
        <w:tc>
          <w:tcPr>
            <w:tcW w:w="2111" w:type="pct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Комплекс суточного </w:t>
            </w:r>
            <w:proofErr w:type="spellStart"/>
            <w:r w:rsidRPr="00425F7F">
              <w:rPr>
                <w:lang w:val="ru-RU"/>
              </w:rPr>
              <w:t>мониторирования</w:t>
            </w:r>
            <w:proofErr w:type="spellEnd"/>
            <w:r w:rsidRPr="00425F7F">
              <w:rPr>
                <w:lang w:val="ru-RU"/>
              </w:rPr>
              <w:t xml:space="preserve"> АД предназначен для записи измерений показателей АД у пациента в течение не менее 24 часов,  хранения полученных данных в энергонезависимой памяти до  последующего их ввода в компьютер для обработки и формирования итогового документа. 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shd w:val="clear" w:color="auto" w:fill="FFFFFF"/>
              </w:rPr>
              <w:t>Наличие сертификата об утверждении типа средств измерений.</w:t>
            </w:r>
            <w:r w:rsidRPr="00425F7F">
              <w:rPr>
                <w:rFonts w:ascii="Arial" w:hAnsi="Arial" w:cs="Arial"/>
              </w:rPr>
              <w:br/>
            </w:r>
            <w:r w:rsidRPr="00425F7F">
              <w:rPr>
                <w:shd w:val="clear" w:color="auto" w:fill="FFFFFF"/>
              </w:rPr>
              <w:t>Наличие Регистрационного</w:t>
            </w:r>
            <w:r w:rsidRPr="00425F7F">
              <w:rPr>
                <w:rStyle w:val="il"/>
                <w:shd w:val="clear" w:color="auto" w:fill="FFFFFF"/>
              </w:rPr>
              <w:t>Удостоверения</w:t>
            </w:r>
            <w:r w:rsidRPr="00425F7F">
              <w:rPr>
                <w:shd w:val="clear" w:color="auto" w:fill="FFFFFF"/>
              </w:rPr>
              <w:t>Министерстваздравоохранения и социального развития Республики Казахстан.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Регистратор носимый для суточного </w:t>
            </w:r>
            <w:proofErr w:type="spellStart"/>
            <w:r w:rsidRPr="00425F7F">
              <w:rPr>
                <w:lang w:val="ru-RU"/>
              </w:rPr>
              <w:t>мониторирования</w:t>
            </w:r>
            <w:proofErr w:type="spellEnd"/>
            <w:r w:rsidRPr="00425F7F">
              <w:rPr>
                <w:lang w:val="ru-RU"/>
              </w:rPr>
              <w:t xml:space="preserve"> АД с измерением по осциллометрическому методу.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b/>
                <w:lang w:val="ru-RU"/>
              </w:rPr>
            </w:pPr>
            <w:proofErr w:type="spellStart"/>
            <w:r w:rsidRPr="00425F7F">
              <w:rPr>
                <w:b/>
                <w:lang w:val="ru-RU"/>
              </w:rPr>
              <w:t>Мониторирование</w:t>
            </w:r>
            <w:proofErr w:type="spellEnd"/>
            <w:r w:rsidRPr="00425F7F">
              <w:rPr>
                <w:b/>
                <w:lang w:val="ru-RU"/>
              </w:rPr>
              <w:t xml:space="preserve"> АД: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Диапазон измерения: в диапазоне 20-280 мм рт. ст.,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Точность измерения: ±3 мм рт. ст.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Метод измерения: осциллометрический;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Наличие дисплея ЖКИ для индикации: 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результатов измерения;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состояния аккумуляторов;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сервисные функции.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Максимальная длительность </w:t>
            </w:r>
            <w:proofErr w:type="spellStart"/>
            <w:r w:rsidRPr="00425F7F">
              <w:rPr>
                <w:lang w:val="ru-RU"/>
              </w:rPr>
              <w:t>мониторирования</w:t>
            </w:r>
            <w:proofErr w:type="spellEnd"/>
            <w:r w:rsidRPr="00425F7F">
              <w:rPr>
                <w:lang w:val="ru-RU"/>
              </w:rPr>
              <w:t>: не менее 72 часов;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Максимальное программируемое число измерений: 600 измерений;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Напряжение постоянного тока (в режиме суточной записи):от 2.2 до 3,4 В;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Диапазон измерения давления в манжете: от 2,67 до 38,7 кПа (от 20 до 290 мм </w:t>
            </w:r>
            <w:proofErr w:type="spellStart"/>
            <w:r w:rsidRPr="00425F7F">
              <w:rPr>
                <w:lang w:val="ru-RU"/>
              </w:rPr>
              <w:t>рт.ст</w:t>
            </w:r>
            <w:proofErr w:type="spellEnd"/>
            <w:r w:rsidRPr="00425F7F">
              <w:rPr>
                <w:lang w:val="ru-RU"/>
              </w:rPr>
              <w:t>.);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Пределы допускаемой абсолютной погрешности измерения давления в манжете:± 0,4 кПа (± 3 мм </w:t>
            </w:r>
            <w:proofErr w:type="spellStart"/>
            <w:r w:rsidRPr="00425F7F">
              <w:rPr>
                <w:lang w:val="ru-RU"/>
              </w:rPr>
              <w:t>рт.ст</w:t>
            </w:r>
            <w:proofErr w:type="spellEnd"/>
            <w:r w:rsidRPr="00425F7F">
              <w:rPr>
                <w:lang w:val="ru-RU"/>
              </w:rPr>
              <w:t>);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Скорость спада давления в манжете в режиме декомпрессии: от 0,3 до 0,7 кПа/с (от 2 до 5 мм </w:t>
            </w:r>
            <w:proofErr w:type="spellStart"/>
            <w:r w:rsidRPr="00425F7F">
              <w:rPr>
                <w:lang w:val="ru-RU"/>
              </w:rPr>
              <w:t>рт.ст</w:t>
            </w:r>
            <w:proofErr w:type="spellEnd"/>
            <w:r w:rsidRPr="00425F7F">
              <w:rPr>
                <w:lang w:val="ru-RU"/>
              </w:rPr>
              <w:t>./с);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Время быстрого сброса давления в манжете от уровня 34,7 до 2 кПа (от 260 до 15 мм </w:t>
            </w:r>
            <w:proofErr w:type="spellStart"/>
            <w:r w:rsidRPr="00425F7F">
              <w:rPr>
                <w:lang w:val="ru-RU"/>
              </w:rPr>
              <w:t>рт.ст</w:t>
            </w:r>
            <w:proofErr w:type="spellEnd"/>
            <w:r w:rsidRPr="00425F7F">
              <w:rPr>
                <w:lang w:val="ru-RU"/>
              </w:rPr>
              <w:t>.): 10 с.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Время непрерывной работы регистраторов</w:t>
            </w:r>
            <w:r>
              <w:rPr>
                <w:lang w:val="ru-RU"/>
              </w:rPr>
              <w:t>:</w:t>
            </w:r>
            <w:r w:rsidRPr="00425F7F">
              <w:rPr>
                <w:lang w:val="ru-RU"/>
              </w:rPr>
              <w:t xml:space="preserve"> 24 – 72 ч.</w:t>
            </w:r>
            <w:r w:rsidRPr="00425F7F">
              <w:rPr>
                <w:lang w:val="ru-RU"/>
              </w:rPr>
              <w:tab/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Время установления рабочего режима: 10 мин.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Время передачи суточной записи из регистратора в ПК: не более 3 мин.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Независимость результатов измерения от климатических условий;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Автоматическое определение типа манжеты (педиатрическая/большая);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Возможность установления пределов накачиваемого давления для взрослого и педиатрического режимов.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Энергонезависимая память для хранения данных;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Независимый аварийный канал для измерения и управления прибором, включая дополнительный датчик давления, усилитель, контроллер и схему управления клапанами и компрессором;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Бесступенчатое (непрерывное) стравливание воздуха из манжеты при измерении;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Функция </w:t>
            </w:r>
            <w:proofErr w:type="spellStart"/>
            <w:r w:rsidRPr="00425F7F">
              <w:rPr>
                <w:lang w:val="ru-RU"/>
              </w:rPr>
              <w:t>внеплановового</w:t>
            </w:r>
            <w:proofErr w:type="spellEnd"/>
            <w:r w:rsidRPr="00425F7F">
              <w:rPr>
                <w:lang w:val="ru-RU"/>
              </w:rPr>
              <w:t xml:space="preserve"> пуска и остановки измерения;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Способ передачи данных на ПК при разгрузке монитора АД: беспроводной.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lastRenderedPageBreak/>
              <w:t>Хранение осциллограмм  по каждому измерению в памяти; просмотр осциллограмм пульсаций давления в манжете; верификация измерений.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Индивидуальные настройки пользователя, создание индивидуальных планов суточного измерения: ночного, дневного, специальных периодов и интервалов.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b/>
                <w:lang w:val="ru-RU"/>
              </w:rPr>
            </w:pPr>
            <w:r w:rsidRPr="00425F7F">
              <w:rPr>
                <w:b/>
                <w:lang w:val="ru-RU"/>
              </w:rPr>
              <w:t>Органы управления: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Жидкокристаллический индикатор (дисплей);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Кнопка управления;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Выключатель питания монитора.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Нажатием кнопки управления пациент может зарегистрировать в памяти монитора отметку о своем состоянии, провести добавочное измерение, а также прервать начатое измерение.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Выключатель питания монитора позволяет в любой момент выключить питание монитора, обеспечив, в случае необходимости, быстрый сброс давления с временной приостановкой процесса </w:t>
            </w:r>
            <w:proofErr w:type="spellStart"/>
            <w:r w:rsidRPr="00425F7F">
              <w:rPr>
                <w:lang w:val="ru-RU"/>
              </w:rPr>
              <w:t>мониторирования</w:t>
            </w:r>
            <w:proofErr w:type="spellEnd"/>
            <w:r w:rsidRPr="00425F7F">
              <w:rPr>
                <w:lang w:val="ru-RU"/>
              </w:rPr>
              <w:t>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Жидкокристаллический индикатор предназначен для: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Определения текущего времени с целью отметки в «дневнике пациента»;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Определения текущих величин систолического и диастолического давления (как результат проведенного измерения);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- Определения текущего режима работы монитора. 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- Отображения текстовых и цифровых кодов ошибок.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Монитор не требует специального выключения питания при замене аккумуляторов и позволяет производить замену аккумуляторов в процессе ношения без прекращения процесса </w:t>
            </w:r>
            <w:proofErr w:type="spellStart"/>
            <w:r w:rsidRPr="00425F7F">
              <w:rPr>
                <w:lang w:val="ru-RU"/>
              </w:rPr>
              <w:t>мониторирования</w:t>
            </w:r>
            <w:proofErr w:type="spellEnd"/>
            <w:r w:rsidRPr="00425F7F">
              <w:rPr>
                <w:lang w:val="ru-RU"/>
              </w:rPr>
              <w:t>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Наличие руководства по эксплуатации на государственном и русском языке.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Вес: 180 грамм.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Габариты: 135 х 70 х 25 мм.</w:t>
            </w:r>
          </w:p>
        </w:tc>
        <w:tc>
          <w:tcPr>
            <w:tcW w:w="466" w:type="pct"/>
            <w:tcBorders>
              <w:left w:val="single" w:sz="2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lastRenderedPageBreak/>
              <w:t>1 шт.</w:t>
            </w:r>
          </w:p>
        </w:tc>
      </w:tr>
      <w:tr w:rsidR="00FD1F48" w:rsidRPr="00425F7F" w:rsidTr="00885FFA">
        <w:trPr>
          <w:trHeight w:val="65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2.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contextualSpacing/>
              <w:jc w:val="both"/>
              <w:rPr>
                <w:szCs w:val="20"/>
                <w:lang w:val="ru-RU"/>
              </w:rPr>
            </w:pPr>
            <w:r w:rsidRPr="00425F7F">
              <w:rPr>
                <w:szCs w:val="20"/>
                <w:lang w:val="ru-RU"/>
              </w:rPr>
              <w:t xml:space="preserve">Программное обеспечение: База данных пациентов; </w:t>
            </w:r>
            <w:r w:rsidRPr="00425F7F">
              <w:rPr>
                <w:szCs w:val="20"/>
                <w:lang w:val="ru-RU"/>
              </w:rPr>
              <w:lastRenderedPageBreak/>
              <w:t>Программный модуль "СМ АД"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rPr>
                <w:rFonts w:eastAsia="MS Mincho"/>
                <w:szCs w:val="20"/>
              </w:rPr>
            </w:pPr>
            <w:r w:rsidRPr="00425F7F">
              <w:rPr>
                <w:rFonts w:eastAsia="MS Mincho"/>
                <w:szCs w:val="20"/>
              </w:rPr>
              <w:lastRenderedPageBreak/>
              <w:t>Программное обеспечение, предназначенное для анализа суточной записи АД и документирования результатов.</w:t>
            </w:r>
          </w:p>
          <w:p w:rsidR="00FD1F48" w:rsidRPr="00425F7F" w:rsidRDefault="00FD1F48" w:rsidP="00885FFA">
            <w:pPr>
              <w:pStyle w:val="Text-list-1"/>
              <w:rPr>
                <w:sz w:val="22"/>
                <w:szCs w:val="20"/>
              </w:rPr>
            </w:pPr>
            <w:r w:rsidRPr="00425F7F">
              <w:rPr>
                <w:sz w:val="22"/>
                <w:szCs w:val="20"/>
              </w:rPr>
              <w:lastRenderedPageBreak/>
              <w:t>Комплект обработки данных обеспечивает:</w:t>
            </w:r>
          </w:p>
          <w:p w:rsidR="00FD1F48" w:rsidRPr="00425F7F" w:rsidRDefault="00FD1F48" w:rsidP="00885FFA">
            <w:pPr>
              <w:pStyle w:val="Text-list-1"/>
              <w:rPr>
                <w:sz w:val="22"/>
                <w:szCs w:val="20"/>
              </w:rPr>
            </w:pPr>
            <w:r w:rsidRPr="00425F7F">
              <w:rPr>
                <w:sz w:val="22"/>
                <w:szCs w:val="20"/>
              </w:rPr>
              <w:t>- Отображение регистрируемых сигналов и результатов измерения на экране монитора ПК.</w:t>
            </w:r>
          </w:p>
          <w:p w:rsidR="00FD1F48" w:rsidRPr="00425F7F" w:rsidRDefault="00FD1F48" w:rsidP="00885FFA">
            <w:pPr>
              <w:pStyle w:val="Text-list-1"/>
              <w:rPr>
                <w:sz w:val="22"/>
                <w:szCs w:val="20"/>
              </w:rPr>
            </w:pPr>
            <w:r w:rsidRPr="00425F7F">
              <w:rPr>
                <w:sz w:val="22"/>
                <w:szCs w:val="20"/>
              </w:rPr>
              <w:t>- Измерение сигналов.</w:t>
            </w:r>
          </w:p>
          <w:p w:rsidR="00FD1F48" w:rsidRPr="00425F7F" w:rsidRDefault="00FD1F48" w:rsidP="00885FFA">
            <w:pPr>
              <w:pStyle w:val="Text-list-1"/>
              <w:rPr>
                <w:sz w:val="22"/>
                <w:szCs w:val="20"/>
              </w:rPr>
            </w:pPr>
            <w:r w:rsidRPr="00425F7F">
              <w:rPr>
                <w:sz w:val="22"/>
                <w:szCs w:val="20"/>
              </w:rPr>
              <w:t>- Автоматизированную обработку сохранённых в ПК данных, формирование и распечатку итогового документа.</w:t>
            </w:r>
          </w:p>
          <w:p w:rsidR="00FD1F48" w:rsidRPr="00425F7F" w:rsidRDefault="00FD1F48" w:rsidP="00885FFA">
            <w:pPr>
              <w:pStyle w:val="Text-list-1"/>
              <w:rPr>
                <w:sz w:val="22"/>
                <w:szCs w:val="20"/>
              </w:rPr>
            </w:pPr>
            <w:r w:rsidRPr="00425F7F">
              <w:rPr>
                <w:sz w:val="22"/>
                <w:szCs w:val="20"/>
              </w:rPr>
              <w:t>- Хранение и просмотр данных выполненных ранее исследований.</w:t>
            </w:r>
          </w:p>
          <w:p w:rsidR="00FD1F48" w:rsidRPr="00425F7F" w:rsidRDefault="00FD1F48" w:rsidP="00885FFA">
            <w:pPr>
              <w:rPr>
                <w:szCs w:val="20"/>
              </w:rPr>
            </w:pP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 xml:space="preserve">Программное обеспечение комплекса совместимо с программным обеспечением имеющегося у заказчика Комплекса суточного </w:t>
            </w:r>
            <w:proofErr w:type="spellStart"/>
            <w:r w:rsidRPr="00425F7F">
              <w:rPr>
                <w:szCs w:val="20"/>
              </w:rPr>
              <w:t>мониторирования</w:t>
            </w:r>
            <w:proofErr w:type="spellEnd"/>
            <w:r w:rsidRPr="00425F7F">
              <w:rPr>
                <w:szCs w:val="20"/>
              </w:rPr>
              <w:t xml:space="preserve"> ЭКГ и АД того же производителя на программном уровне. 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 xml:space="preserve">База данных пациентов Комплекса суточного </w:t>
            </w:r>
            <w:proofErr w:type="spellStart"/>
            <w:r w:rsidRPr="00425F7F">
              <w:rPr>
                <w:szCs w:val="20"/>
              </w:rPr>
              <w:t>мониторирования</w:t>
            </w:r>
            <w:proofErr w:type="spellEnd"/>
            <w:r w:rsidRPr="00425F7F">
              <w:rPr>
                <w:szCs w:val="20"/>
              </w:rPr>
              <w:t xml:space="preserve"> АД совместима с базой данных пациентов имеющегося у заказчика Комплекса суточного </w:t>
            </w:r>
            <w:proofErr w:type="spellStart"/>
            <w:r w:rsidRPr="00425F7F">
              <w:rPr>
                <w:szCs w:val="20"/>
              </w:rPr>
              <w:t>мониторирования</w:t>
            </w:r>
            <w:proofErr w:type="spellEnd"/>
            <w:r w:rsidRPr="00425F7F">
              <w:rPr>
                <w:szCs w:val="20"/>
              </w:rPr>
              <w:t xml:space="preserve"> ЭКГ и АД того же производителя.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Визуализация параметров: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суточного профиля АД, трендов среднего и пульсового АД, ЧСС;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отображение границ  норм АД;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средних значений АД и ЧСС;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 xml:space="preserve">- гистограмм суточного и  распределения систолических и диастолических значений АД. 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Анализ вариабельности АД;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Анализ утренней динамики АД по результатам оценки  значений и скорости подъема АД.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Параметры суточного профиля АД: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Суточный индекс (степень ночного снижения);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 xml:space="preserve">- Хронобиологический анализ (САД, ДАД и </w:t>
            </w:r>
            <w:proofErr w:type="spellStart"/>
            <w:r w:rsidRPr="00425F7F">
              <w:rPr>
                <w:szCs w:val="20"/>
              </w:rPr>
              <w:t>СрАД</w:t>
            </w:r>
            <w:proofErr w:type="spellEnd"/>
            <w:r w:rsidRPr="00425F7F">
              <w:rPr>
                <w:szCs w:val="20"/>
              </w:rPr>
              <w:t>).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Корреляционный анализ: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Коэффициент корреляции;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Линейная регрессия;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Стандартное отклонение.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Динамика (сравнительный анализ исследований одного пациента):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Выбор любого исследования для сравнения;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Визуальное (графическое) сравнение трендов АД;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Численное и графическое сравнение основных параметров АД;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Сравнение заключений исследований.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lastRenderedPageBreak/>
              <w:t>Таблицы с расчетными статистическими параметрами: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Общая (со словесной интерпретацией результатов);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Статистика за сутки;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Статистика за день;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Статистика за ночь;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Статистика на спец. интервале;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- Нагрузка давлением.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Формирование итогового документа по заданному шаблону. Возможность печать только определенных пунктов отчета по выбору. Мастер заключений.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szCs w:val="20"/>
              </w:rPr>
            </w:pPr>
            <w:r w:rsidRPr="00425F7F">
              <w:rPr>
                <w:szCs w:val="20"/>
              </w:rPr>
              <w:t>Интеграция  программного модуля АД с модулем ЭКГ для проведения бифункционального исследования.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rFonts w:eastAsia="Arial Unicode MS"/>
                <w:szCs w:val="20"/>
              </w:rPr>
            </w:pPr>
            <w:r w:rsidRPr="00425F7F">
              <w:rPr>
                <w:szCs w:val="20"/>
              </w:rPr>
              <w:t>Возможность обновления программного обеспечения.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rFonts w:eastAsia="Arial Unicode MS"/>
                <w:szCs w:val="20"/>
              </w:rPr>
            </w:pPr>
            <w:r w:rsidRPr="00425F7F">
              <w:rPr>
                <w:szCs w:val="20"/>
              </w:rPr>
              <w:t>Поддержка сетевых решений.</w:t>
            </w:r>
          </w:p>
          <w:p w:rsidR="00FD1F48" w:rsidRPr="00425F7F" w:rsidRDefault="00FD1F48" w:rsidP="00885FFA">
            <w:pPr>
              <w:pStyle w:val="a7"/>
              <w:spacing w:before="0" w:after="0"/>
              <w:ind w:left="0" w:right="0"/>
              <w:rPr>
                <w:rFonts w:eastAsia="Arial Unicode MS"/>
                <w:szCs w:val="20"/>
              </w:rPr>
            </w:pPr>
            <w:r w:rsidRPr="00425F7F">
              <w:rPr>
                <w:szCs w:val="20"/>
              </w:rPr>
              <w:t>Сопроводительная документация (руководство пользователя, инструкция по медицинскому применению) на русском языке.</w:t>
            </w:r>
          </w:p>
          <w:p w:rsidR="00FD1F48" w:rsidRPr="00425F7F" w:rsidRDefault="00FD1F48" w:rsidP="00885FFA">
            <w:pPr>
              <w:rPr>
                <w:szCs w:val="20"/>
              </w:rPr>
            </w:pPr>
            <w:r w:rsidRPr="00425F7F">
              <w:rPr>
                <w:szCs w:val="20"/>
              </w:rPr>
              <w:t>Комплекс мониторирования АД и ЭКГ могут быть объединены в единую систему, которая поддерживает работу с общей базой данных.</w:t>
            </w:r>
          </w:p>
          <w:p w:rsidR="00FD1F48" w:rsidRPr="00425F7F" w:rsidRDefault="00FD1F48" w:rsidP="00885FFA">
            <w:pPr>
              <w:pStyle w:val="Text"/>
              <w:spacing w:before="0"/>
              <w:ind w:left="0"/>
              <w:jc w:val="left"/>
              <w:rPr>
                <w:sz w:val="22"/>
                <w:lang w:val="ru-RU"/>
              </w:rPr>
            </w:pPr>
            <w:r w:rsidRPr="00425F7F">
              <w:rPr>
                <w:sz w:val="22"/>
                <w:lang w:val="ru-RU"/>
              </w:rPr>
              <w:t>Возможность программирования монитора АД без использования персонального компьютера при использовании дополнительного опционального мобильного приложения, работающего под управлением операционной системы «</w:t>
            </w:r>
            <w:proofErr w:type="spellStart"/>
            <w:r w:rsidRPr="00425F7F">
              <w:rPr>
                <w:sz w:val="22"/>
                <w:lang w:val="ru-RU"/>
              </w:rPr>
              <w:t>Андроид</w:t>
            </w:r>
            <w:proofErr w:type="spellEnd"/>
            <w:r w:rsidRPr="00425F7F">
              <w:rPr>
                <w:sz w:val="22"/>
                <w:lang w:val="ru-RU"/>
              </w:rPr>
              <w:t>».</w:t>
            </w:r>
          </w:p>
        </w:tc>
        <w:tc>
          <w:tcPr>
            <w:tcW w:w="466" w:type="pct"/>
            <w:tcBorders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lastRenderedPageBreak/>
              <w:t xml:space="preserve">1 </w:t>
            </w:r>
            <w:proofErr w:type="spellStart"/>
            <w:r w:rsidRPr="00425F7F">
              <w:rPr>
                <w:lang w:val="ru-RU"/>
              </w:rPr>
              <w:t>компл</w:t>
            </w:r>
            <w:proofErr w:type="spellEnd"/>
            <w:r w:rsidRPr="00425F7F">
              <w:rPr>
                <w:lang w:val="ru-RU"/>
              </w:rPr>
              <w:t>.</w:t>
            </w:r>
          </w:p>
        </w:tc>
      </w:tr>
      <w:tr w:rsidR="00FD1F48" w:rsidRPr="00425F7F" w:rsidTr="00885FFA">
        <w:trPr>
          <w:trHeight w:val="296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37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i/>
              </w:rPr>
            </w:pPr>
            <w:r w:rsidRPr="00425F7F">
              <w:rPr>
                <w:i/>
              </w:rPr>
              <w:t>Дополнительные комплектующие</w:t>
            </w:r>
          </w:p>
        </w:tc>
      </w:tr>
      <w:tr w:rsidR="00FD1F48" w:rsidRPr="00425F7F" w:rsidTr="00885FFA">
        <w:trPr>
          <w:trHeight w:val="66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3.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t>Блок сопряжения регистратора АД с ПК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en-US"/>
              </w:rPr>
              <w:t>Bluetooth</w:t>
            </w:r>
            <w:r w:rsidRPr="00425F7F">
              <w:rPr>
                <w:lang w:val="ru-RU"/>
              </w:rPr>
              <w:t>-адаптеры сопряжения регистратора артериального давления с ПК. Предназначен для передачи данных и оснащения нового пациента.</w:t>
            </w:r>
          </w:p>
        </w:tc>
        <w:tc>
          <w:tcPr>
            <w:tcW w:w="466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1 шт.</w:t>
            </w:r>
          </w:p>
        </w:tc>
      </w:tr>
      <w:tr w:rsidR="00FD1F48" w:rsidRPr="00425F7F" w:rsidTr="00885FFA">
        <w:trPr>
          <w:trHeight w:val="65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4.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t>Чехол защитный регистратора АД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Защитный чехол для ношения суточного монитора артериального давления, материал: пластик, защелки кнопочного типа.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Габаритные размеры 135 х 70 х 25 мм..</w:t>
            </w:r>
          </w:p>
        </w:tc>
        <w:tc>
          <w:tcPr>
            <w:tcW w:w="466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1 шт.</w:t>
            </w:r>
          </w:p>
        </w:tc>
      </w:tr>
      <w:tr w:rsidR="00FD1F48" w:rsidRPr="00425F7F" w:rsidTr="00885FFA">
        <w:trPr>
          <w:trHeight w:val="65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5.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t>Устройство зарядное АД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Устройство зарядное для осуществления зарядки аккумуляторов типоразмера AA.</w:t>
            </w:r>
          </w:p>
        </w:tc>
        <w:tc>
          <w:tcPr>
            <w:tcW w:w="466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1 шт.</w:t>
            </w:r>
          </w:p>
        </w:tc>
      </w:tr>
      <w:tr w:rsidR="00FD1F48" w:rsidRPr="00425F7F" w:rsidTr="00885FFA">
        <w:trPr>
          <w:trHeight w:val="65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6.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t>Манжета взрослая т</w:t>
            </w:r>
            <w:r w:rsidRPr="00425F7F">
              <w:rPr>
                <w:lang w:val="ru-RU"/>
              </w:rPr>
              <w:t>1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r w:rsidRPr="00425F7F">
              <w:t>Манжета специализированная для длительного ношения большая, размеры обхвата 2</w:t>
            </w:r>
            <w:r w:rsidRPr="00425F7F">
              <w:rPr>
                <w:lang w:val="ru-RU"/>
              </w:rPr>
              <w:t>6</w:t>
            </w:r>
            <w:r w:rsidRPr="00425F7F">
              <w:t>-3</w:t>
            </w:r>
            <w:r w:rsidRPr="00425F7F">
              <w:rPr>
                <w:lang w:val="ru-RU"/>
              </w:rPr>
              <w:t>4</w:t>
            </w:r>
            <w:r w:rsidRPr="00425F7F">
              <w:t xml:space="preserve"> см. Наличие внутреннего рукава, выполненного из лайкры/нейлона, позволяющий манжете оставаться в нужном положении во время измерения.</w:t>
            </w:r>
          </w:p>
        </w:tc>
        <w:tc>
          <w:tcPr>
            <w:tcW w:w="466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1 шт.</w:t>
            </w:r>
          </w:p>
        </w:tc>
      </w:tr>
      <w:tr w:rsidR="00FD1F48" w:rsidRPr="00425F7F" w:rsidTr="00885FFA">
        <w:trPr>
          <w:trHeight w:val="65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7.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t>Манжета взрослая т</w:t>
            </w:r>
            <w:r w:rsidRPr="00425F7F">
              <w:rPr>
                <w:lang w:val="ru-RU"/>
              </w:rPr>
              <w:t>2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r w:rsidRPr="00425F7F">
              <w:t xml:space="preserve">Манжета специализированная для длительного ношения большая, </w:t>
            </w:r>
            <w:r w:rsidRPr="00425F7F">
              <w:lastRenderedPageBreak/>
              <w:t>размеры обхвата 3</w:t>
            </w:r>
            <w:r w:rsidRPr="00425F7F">
              <w:rPr>
                <w:lang w:val="ru-RU"/>
              </w:rPr>
              <w:t>2</w:t>
            </w:r>
            <w:r w:rsidRPr="00425F7F">
              <w:t>-4</w:t>
            </w:r>
            <w:r w:rsidRPr="00425F7F">
              <w:rPr>
                <w:lang w:val="ru-RU"/>
              </w:rPr>
              <w:t>4</w:t>
            </w:r>
            <w:r w:rsidRPr="00425F7F">
              <w:t xml:space="preserve"> см. Наличие внутреннего рукава, выполненного из лайкры/нейлона, позволяющий манжете оставаться в нужном положении во время измерения.</w:t>
            </w:r>
          </w:p>
        </w:tc>
        <w:tc>
          <w:tcPr>
            <w:tcW w:w="466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lastRenderedPageBreak/>
              <w:t>1 шт.</w:t>
            </w:r>
          </w:p>
        </w:tc>
      </w:tr>
      <w:tr w:rsidR="00FD1F48" w:rsidRPr="00425F7F" w:rsidTr="00885FFA">
        <w:trPr>
          <w:trHeight w:val="65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8.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t>Трубки удлинительные с переходниками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Набор из 2-х трубок.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Внутренний диаметр: не менее 4 мм.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Внешний диаметр: не менее 6 мм.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Оснащены со стыковочными пластмассовыми </w:t>
            </w:r>
            <w:proofErr w:type="spellStart"/>
            <w:r w:rsidRPr="00425F7F">
              <w:rPr>
                <w:lang w:val="ru-RU"/>
              </w:rPr>
              <w:t>пневмозамками</w:t>
            </w:r>
            <w:proofErr w:type="spellEnd"/>
            <w:r w:rsidRPr="00425F7F">
              <w:rPr>
                <w:lang w:val="ru-RU"/>
              </w:rPr>
              <w:t xml:space="preserve">. 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Длина: не менее 400 и не менее 760 мм. 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Материал: ПВХ.</w:t>
            </w:r>
          </w:p>
        </w:tc>
        <w:tc>
          <w:tcPr>
            <w:tcW w:w="466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Pr="00425F7F">
              <w:rPr>
                <w:lang w:val="ru-RU"/>
              </w:rPr>
              <w:t>компл.</w:t>
            </w:r>
          </w:p>
        </w:tc>
      </w:tr>
      <w:tr w:rsidR="00FD1F48" w:rsidRPr="00425F7F" w:rsidTr="00885FFA">
        <w:trPr>
          <w:trHeight w:val="57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9.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</w:pPr>
            <w:r w:rsidRPr="00425F7F">
              <w:t>Тонометр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</w:p>
        </w:tc>
        <w:tc>
          <w:tcPr>
            <w:tcW w:w="466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1 шт.</w:t>
            </w:r>
          </w:p>
        </w:tc>
      </w:tr>
      <w:tr w:rsidR="00FD1F48" w:rsidRPr="00425F7F" w:rsidTr="00885FFA">
        <w:trPr>
          <w:trHeight w:val="292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3731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i/>
              </w:rPr>
            </w:pPr>
            <w:r w:rsidRPr="00425F7F">
              <w:rPr>
                <w:i/>
              </w:rPr>
              <w:t>Расходные материалы и изнашиваемые узлы:</w:t>
            </w:r>
          </w:p>
        </w:tc>
      </w:tr>
      <w:tr w:rsidR="00FD1F48" w:rsidRPr="00425F7F" w:rsidTr="00885FFA">
        <w:trPr>
          <w:trHeight w:val="62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10.</w:t>
            </w:r>
          </w:p>
        </w:tc>
        <w:tc>
          <w:tcPr>
            <w:tcW w:w="929" w:type="pct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t>Салфетки</w:t>
            </w:r>
          </w:p>
        </w:tc>
        <w:tc>
          <w:tcPr>
            <w:tcW w:w="2111" w:type="pct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О</w:t>
            </w:r>
            <w:r w:rsidRPr="00425F7F">
              <w:t>дноразов</w:t>
            </w:r>
            <w:proofErr w:type="spellStart"/>
            <w:r w:rsidRPr="00425F7F">
              <w:rPr>
                <w:lang w:val="ru-RU"/>
              </w:rPr>
              <w:t>ая</w:t>
            </w:r>
            <w:proofErr w:type="spellEnd"/>
            <w:r w:rsidRPr="00425F7F">
              <w:t xml:space="preserve"> гигиеническ</w:t>
            </w:r>
            <w:proofErr w:type="spellStart"/>
            <w:r w:rsidRPr="00425F7F">
              <w:rPr>
                <w:lang w:val="ru-RU"/>
              </w:rPr>
              <w:t>ая</w:t>
            </w:r>
            <w:proofErr w:type="spellEnd"/>
            <w:r w:rsidRPr="00425F7F">
              <w:t xml:space="preserve"> прокладк</w:t>
            </w:r>
            <w:r w:rsidRPr="00425F7F">
              <w:rPr>
                <w:lang w:val="ru-RU"/>
              </w:rPr>
              <w:t>а</w:t>
            </w:r>
            <w:r w:rsidRPr="00425F7F">
              <w:t xml:space="preserve"> (салфетк</w:t>
            </w:r>
            <w:r w:rsidRPr="00425F7F">
              <w:rPr>
                <w:lang w:val="ru-RU"/>
              </w:rPr>
              <w:t>а</w:t>
            </w:r>
            <w:r w:rsidRPr="00425F7F">
              <w:t>) из спанлейса</w:t>
            </w:r>
            <w:r w:rsidRPr="00425F7F">
              <w:rPr>
                <w:lang w:val="ru-RU"/>
              </w:rPr>
              <w:t xml:space="preserve"> используется в</w:t>
            </w:r>
            <w:r w:rsidRPr="00425F7F">
              <w:t>гигиенических целях</w:t>
            </w:r>
            <w:r w:rsidRPr="00425F7F">
              <w:rPr>
                <w:lang w:val="ru-RU"/>
              </w:rPr>
              <w:t>,</w:t>
            </w:r>
            <w:r w:rsidRPr="00425F7F">
              <w:t xml:space="preserve"> рекомендуется прокладывать между манжетой и рукой пациента</w:t>
            </w:r>
            <w:r w:rsidRPr="00425F7F">
              <w:rPr>
                <w:lang w:val="ru-RU"/>
              </w:rPr>
              <w:t>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t>Размер</w:t>
            </w:r>
            <w:r w:rsidRPr="00425F7F">
              <w:rPr>
                <w:lang w:val="ru-RU"/>
              </w:rPr>
              <w:t>:</w:t>
            </w:r>
            <w:r w:rsidRPr="00425F7F">
              <w:t xml:space="preserve"> 20</w:t>
            </w:r>
            <w:r w:rsidRPr="00425F7F">
              <w:rPr>
                <w:lang w:val="ru-RU"/>
              </w:rPr>
              <w:t xml:space="preserve"> х </w:t>
            </w:r>
            <w:r w:rsidRPr="00425F7F">
              <w:t>60</w:t>
            </w:r>
            <w:r w:rsidRPr="00425F7F">
              <w:rPr>
                <w:lang w:val="ru-RU"/>
              </w:rPr>
              <w:t xml:space="preserve"> см.</w:t>
            </w:r>
          </w:p>
        </w:tc>
        <w:tc>
          <w:tcPr>
            <w:tcW w:w="466" w:type="pct"/>
            <w:tcBorders>
              <w:left w:val="single" w:sz="2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 xml:space="preserve">1 </w:t>
            </w:r>
            <w:proofErr w:type="spellStart"/>
            <w:r w:rsidRPr="00425F7F">
              <w:rPr>
                <w:lang w:val="ru-RU"/>
              </w:rPr>
              <w:t>уп</w:t>
            </w:r>
            <w:proofErr w:type="spellEnd"/>
            <w:r w:rsidRPr="00425F7F">
              <w:rPr>
                <w:lang w:val="ru-RU"/>
              </w:rPr>
              <w:t>.</w:t>
            </w:r>
          </w:p>
        </w:tc>
      </w:tr>
      <w:tr w:rsidR="00FD1F48" w:rsidRPr="00425F7F" w:rsidTr="00885FFA">
        <w:trPr>
          <w:trHeight w:val="64"/>
          <w:jc w:val="center"/>
        </w:trPr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spacing w:after="120"/>
              <w:contextualSpacing/>
              <w:jc w:val="both"/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25F7F">
              <w:rPr>
                <w:lang w:val="ru-RU"/>
              </w:rPr>
              <w:t>11.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425F7F">
              <w:t>Элемент питания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А</w:t>
            </w:r>
            <w:r w:rsidRPr="00425F7F">
              <w:t>ккумуляторы металлогидридные</w:t>
            </w:r>
            <w:r w:rsidRPr="00425F7F">
              <w:rPr>
                <w:lang w:val="ru-RU"/>
              </w:rPr>
              <w:t>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Т</w:t>
            </w:r>
            <w:r w:rsidRPr="00425F7F">
              <w:t>ипоразмер</w:t>
            </w:r>
            <w:r w:rsidRPr="00425F7F">
              <w:rPr>
                <w:lang w:val="ru-RU"/>
              </w:rPr>
              <w:t>:</w:t>
            </w:r>
            <w:r w:rsidRPr="00425F7F">
              <w:t xml:space="preserve"> А</w:t>
            </w:r>
            <w:r w:rsidRPr="00425F7F">
              <w:rPr>
                <w:lang w:val="ru-RU"/>
              </w:rPr>
              <w:t>А.</w:t>
            </w:r>
          </w:p>
          <w:p w:rsidR="00FD1F48" w:rsidRPr="00425F7F" w:rsidRDefault="00FD1F48" w:rsidP="00885FFA">
            <w:pPr>
              <w:pStyle w:val="TableParagraph"/>
              <w:rPr>
                <w:lang w:val="ru-RU"/>
              </w:rPr>
            </w:pPr>
            <w:r w:rsidRPr="00425F7F">
              <w:rPr>
                <w:lang w:val="ru-RU"/>
              </w:rPr>
              <w:t>Н</w:t>
            </w:r>
            <w:r w:rsidRPr="00425F7F">
              <w:t>оминальн</w:t>
            </w:r>
            <w:proofErr w:type="spellStart"/>
            <w:r w:rsidRPr="00425F7F">
              <w:rPr>
                <w:lang w:val="ru-RU"/>
              </w:rPr>
              <w:t>ое</w:t>
            </w:r>
            <w:proofErr w:type="spellEnd"/>
            <w:r w:rsidRPr="00425F7F">
              <w:t xml:space="preserve"> напряжение</w:t>
            </w:r>
            <w:r w:rsidRPr="00425F7F">
              <w:rPr>
                <w:lang w:val="ru-RU"/>
              </w:rPr>
              <w:t xml:space="preserve">: </w:t>
            </w:r>
            <w:r w:rsidRPr="00425F7F">
              <w:t>1,2 В</w:t>
            </w:r>
            <w:r w:rsidRPr="00425F7F">
              <w:rPr>
                <w:lang w:val="ru-RU"/>
              </w:rPr>
              <w:t>.</w:t>
            </w:r>
          </w:p>
          <w:p w:rsidR="00FD1F48" w:rsidRPr="00425F7F" w:rsidRDefault="00FD1F48" w:rsidP="00885FFA">
            <w:pPr>
              <w:pStyle w:val="TableParagraph"/>
            </w:pPr>
            <w:r w:rsidRPr="00425F7F">
              <w:rPr>
                <w:lang w:val="ru-RU"/>
              </w:rPr>
              <w:t>Н</w:t>
            </w:r>
            <w:r w:rsidRPr="00425F7F">
              <w:t>оминальн</w:t>
            </w:r>
            <w:proofErr w:type="spellStart"/>
            <w:r w:rsidRPr="00425F7F">
              <w:rPr>
                <w:lang w:val="ru-RU"/>
              </w:rPr>
              <w:t>ая</w:t>
            </w:r>
            <w:proofErr w:type="spellEnd"/>
            <w:r w:rsidRPr="00425F7F">
              <w:t xml:space="preserve"> емкость</w:t>
            </w:r>
            <w:r w:rsidRPr="00425F7F">
              <w:rPr>
                <w:lang w:val="ru-RU"/>
              </w:rPr>
              <w:t>:</w:t>
            </w:r>
            <w:r w:rsidRPr="00425F7F">
              <w:t xml:space="preserve"> не менее 2300 мА*ч.</w:t>
            </w:r>
          </w:p>
        </w:tc>
        <w:tc>
          <w:tcPr>
            <w:tcW w:w="466" w:type="pct"/>
            <w:tcBorders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</w:pPr>
            <w:r w:rsidRPr="00425F7F">
              <w:rPr>
                <w:lang w:val="ru-RU"/>
              </w:rPr>
              <w:t>4 шт.</w:t>
            </w:r>
          </w:p>
        </w:tc>
      </w:tr>
      <w:tr w:rsidR="00FD1F48" w:rsidRPr="00425F7F" w:rsidTr="00885FFA">
        <w:trPr>
          <w:trHeight w:val="303"/>
          <w:jc w:val="center"/>
        </w:trPr>
        <w:tc>
          <w:tcPr>
            <w:tcW w:w="183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3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Требования к условиям эксплуатации</w:t>
            </w:r>
          </w:p>
        </w:tc>
        <w:tc>
          <w:tcPr>
            <w:tcW w:w="37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</w:pPr>
            <w:r w:rsidRPr="00425F7F">
              <w:t>Температура окружающего воздуха: от 10 до 45ºС</w:t>
            </w:r>
            <w:r w:rsidRPr="00425F7F">
              <w:tab/>
            </w:r>
          </w:p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</w:pPr>
            <w:r w:rsidRPr="00425F7F">
              <w:t>Относительная влажность, без конденсации: от 10 до 95 %</w:t>
            </w:r>
          </w:p>
        </w:tc>
      </w:tr>
      <w:tr w:rsidR="00FD1F48" w:rsidRPr="00425F7F" w:rsidTr="00885FFA">
        <w:trPr>
          <w:trHeight w:val="766"/>
          <w:jc w:val="center"/>
        </w:trPr>
        <w:tc>
          <w:tcPr>
            <w:tcW w:w="183" w:type="pc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4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Условия осуществления поставки</w:t>
            </w:r>
          </w:p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i/>
              </w:rPr>
            </w:pPr>
            <w:r w:rsidRPr="00425F7F">
              <w:rPr>
                <w:b/>
              </w:rPr>
              <w:t xml:space="preserve">медицинской техники </w:t>
            </w:r>
            <w:r w:rsidRPr="00425F7F">
              <w:rPr>
                <w:i/>
              </w:rPr>
              <w:t>(в соответствии с ИНКОТЕРМС 2010)</w:t>
            </w:r>
          </w:p>
        </w:tc>
        <w:tc>
          <w:tcPr>
            <w:tcW w:w="3731" w:type="pct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FD1F48" w:rsidRPr="00425F7F" w:rsidRDefault="00B77E3F" w:rsidP="00885FFA">
            <w:pPr>
              <w:pStyle w:val="TableParagraph"/>
              <w:spacing w:after="120"/>
              <w:contextualSpacing/>
              <w:jc w:val="both"/>
            </w:pPr>
            <w:r w:rsidRPr="00F70AF4">
              <w:rPr>
                <w:sz w:val="24"/>
                <w:szCs w:val="24"/>
              </w:rPr>
              <w:t>DDP пункт назначения: ГККП "Степногорская многопрофильная городская больница"</w:t>
            </w:r>
          </w:p>
        </w:tc>
      </w:tr>
      <w:tr w:rsidR="00FD1F48" w:rsidRPr="00425F7F" w:rsidTr="00885FFA">
        <w:trPr>
          <w:trHeight w:val="591"/>
          <w:jc w:val="center"/>
        </w:trPr>
        <w:tc>
          <w:tcPr>
            <w:tcW w:w="183" w:type="pct"/>
            <w:tcBorders>
              <w:left w:val="single" w:sz="4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5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25F7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425F7F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3731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B77E3F" w:rsidRPr="00F70AF4" w:rsidRDefault="00B77E3F" w:rsidP="00B77E3F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0AF4">
              <w:rPr>
                <w:rFonts w:ascii="Times New Roman" w:hAnsi="Times New Roman"/>
                <w:sz w:val="24"/>
                <w:szCs w:val="24"/>
                <w:lang w:val="kk-KZ"/>
              </w:rPr>
              <w:t>не позднее 20 декабря 2024</w:t>
            </w:r>
          </w:p>
          <w:p w:rsidR="00FD1F48" w:rsidRPr="00425F7F" w:rsidRDefault="00B77E3F" w:rsidP="00B77E3F">
            <w:pPr>
              <w:pStyle w:val="TableParagraph"/>
              <w:spacing w:after="120"/>
              <w:contextualSpacing/>
              <w:jc w:val="both"/>
            </w:pPr>
            <w:r w:rsidRPr="00F70AF4">
              <w:rPr>
                <w:sz w:val="24"/>
                <w:szCs w:val="24"/>
                <w:lang w:val="ru-RU"/>
              </w:rPr>
              <w:t xml:space="preserve">Адрес поставки: РК,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Акмолинская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 xml:space="preserve"> область </w:t>
            </w:r>
            <w:proofErr w:type="spellStart"/>
            <w:r w:rsidRPr="00F70AF4">
              <w:rPr>
                <w:sz w:val="24"/>
                <w:szCs w:val="24"/>
                <w:lang w:val="ru-RU"/>
              </w:rPr>
              <w:t>г.Степногорск</w:t>
            </w:r>
            <w:proofErr w:type="spellEnd"/>
            <w:r w:rsidRPr="00F70AF4">
              <w:rPr>
                <w:sz w:val="24"/>
                <w:szCs w:val="24"/>
                <w:lang w:val="ru-RU"/>
              </w:rPr>
              <w:t>, мкр.1, больничный комплекс, зд.15</w:t>
            </w:r>
          </w:p>
        </w:tc>
      </w:tr>
      <w:tr w:rsidR="00FD1F48" w:rsidRPr="004D71BF" w:rsidTr="00885FFA">
        <w:trPr>
          <w:trHeight w:val="20"/>
          <w:jc w:val="center"/>
        </w:trPr>
        <w:tc>
          <w:tcPr>
            <w:tcW w:w="183" w:type="pc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D71BF" w:rsidRDefault="00FD1F48" w:rsidP="00885FFA">
            <w:pPr>
              <w:pStyle w:val="TableParagraph"/>
              <w:spacing w:after="12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4D71BF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F48" w:rsidRPr="004D71BF" w:rsidRDefault="00FD1F48" w:rsidP="00885FFA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4D71BF">
              <w:rPr>
                <w:b/>
                <w:sz w:val="24"/>
                <w:szCs w:val="24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либоспривлечением третьих компетентных лиц</w:t>
            </w:r>
          </w:p>
        </w:tc>
        <w:tc>
          <w:tcPr>
            <w:tcW w:w="3731" w:type="pct"/>
            <w:gridSpan w:val="4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D1F48" w:rsidRPr="003C68B3" w:rsidRDefault="00FD1F48" w:rsidP="00885FFA">
            <w:r w:rsidRPr="003C68B3">
              <w:t>Пред</w:t>
            </w:r>
            <w:r>
              <w:t xml:space="preserve">оставляем Гарантию на товар - </w:t>
            </w:r>
            <w:r>
              <w:rPr>
                <w:lang w:val="ru-RU"/>
              </w:rPr>
              <w:t>37</w:t>
            </w:r>
            <w:r w:rsidRPr="003C68B3">
              <w:t xml:space="preserve"> месяцев.</w:t>
            </w:r>
          </w:p>
          <w:p w:rsidR="00FD1F48" w:rsidRPr="003C68B3" w:rsidRDefault="00FD1F48" w:rsidP="00885FFA">
            <w:r w:rsidRPr="003C68B3">
              <w:t>Гарантируем сервисное обслуживание МИ в течение 37 месяцев.</w:t>
            </w:r>
          </w:p>
          <w:p w:rsidR="00FD1F48" w:rsidRPr="003C68B3" w:rsidRDefault="00FD1F48" w:rsidP="00885FFA">
            <w:r w:rsidRPr="003C68B3">
              <w:t>Гарантируем проведение планового технического обслуживания не реже чем 1 раз в квартал.</w:t>
            </w:r>
          </w:p>
          <w:p w:rsidR="00FD1F48" w:rsidRPr="003C68B3" w:rsidRDefault="00FD1F48" w:rsidP="00885FFA">
            <w:r w:rsidRPr="003C68B3">
              <w:t>Гарантируем выполнение работ по техническому обслуживанию в соответствии с требованиями эксплуатационной документации и будут включать в себя:</w:t>
            </w:r>
          </w:p>
          <w:p w:rsidR="00FD1F48" w:rsidRPr="003C68B3" w:rsidRDefault="00FD1F48" w:rsidP="00885FFA">
            <w:r w:rsidRPr="003C68B3">
              <w:t>- замену отработавших ресурс составных частей;</w:t>
            </w:r>
          </w:p>
          <w:p w:rsidR="00FD1F48" w:rsidRPr="003C68B3" w:rsidRDefault="00FD1F48" w:rsidP="00885FFA">
            <w:r w:rsidRPr="003C68B3">
              <w:t>- замену или восстановление отдельных частей медицинской техники;</w:t>
            </w:r>
          </w:p>
          <w:p w:rsidR="00FD1F48" w:rsidRPr="003C68B3" w:rsidRDefault="00FD1F48" w:rsidP="00885FFA">
            <w:r w:rsidRPr="003C68B3">
              <w:t>- настройку и регулировку изделия; специфические для данного изделия работы и т.п.;</w:t>
            </w:r>
          </w:p>
          <w:p w:rsidR="00FD1F48" w:rsidRPr="003C68B3" w:rsidRDefault="00FD1F48" w:rsidP="00885FFA">
            <w:r w:rsidRPr="003C68B3">
              <w:lastRenderedPageBreak/>
              <w:t>- чистку, смазку и при необходимости переборку основных механизмов и узлов;</w:t>
            </w:r>
          </w:p>
          <w:p w:rsidR="00FD1F48" w:rsidRPr="003C68B3" w:rsidRDefault="00FD1F48" w:rsidP="00885FFA">
            <w:r w:rsidRPr="003C68B3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FD1F48" w:rsidRPr="004D71BF" w:rsidRDefault="00FD1F48" w:rsidP="00885FFA">
            <w:pPr>
              <w:numPr>
                <w:ilvl w:val="0"/>
                <w:numId w:val="1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sz w:val="24"/>
                <w:szCs w:val="24"/>
                <w:u w:val="single"/>
              </w:rPr>
            </w:pPr>
            <w:r w:rsidRPr="003C68B3">
              <w:t>- иные указанные в эксплуатационной документации операции, специфические для конкретного типа изделий.</w:t>
            </w:r>
          </w:p>
        </w:tc>
      </w:tr>
    </w:tbl>
    <w:p w:rsidR="00FD1F48" w:rsidRPr="00425F7F" w:rsidRDefault="00FD1F48" w:rsidP="00FD1F48"/>
    <w:p w:rsidR="00B77E3F" w:rsidRPr="00F70AF4" w:rsidRDefault="00B77E3F" w:rsidP="00B77E3F">
      <w:pPr>
        <w:rPr>
          <w:sz w:val="24"/>
          <w:szCs w:val="24"/>
        </w:rPr>
      </w:pPr>
      <w:r w:rsidRPr="00F70AF4">
        <w:rPr>
          <w:sz w:val="24"/>
          <w:szCs w:val="24"/>
        </w:rPr>
        <w:t xml:space="preserve">Заместитель главного врача по </w:t>
      </w:r>
    </w:p>
    <w:p w:rsidR="00B77E3F" w:rsidRPr="00F70AF4" w:rsidRDefault="00B77E3F" w:rsidP="00B77E3F">
      <w:pPr>
        <w:rPr>
          <w:sz w:val="24"/>
          <w:szCs w:val="24"/>
        </w:rPr>
      </w:pPr>
      <w:r w:rsidRPr="00F70AF4">
        <w:rPr>
          <w:sz w:val="24"/>
          <w:szCs w:val="24"/>
        </w:rPr>
        <w:t>медицинской части                                                                   Шеримов О.М.</w:t>
      </w:r>
    </w:p>
    <w:p w:rsidR="00B77E3F" w:rsidRPr="00F70AF4" w:rsidRDefault="00B77E3F" w:rsidP="00B77E3F">
      <w:pPr>
        <w:rPr>
          <w:sz w:val="24"/>
          <w:szCs w:val="24"/>
        </w:rPr>
      </w:pPr>
    </w:p>
    <w:p w:rsidR="000E0DC8" w:rsidRPr="000E0DC8" w:rsidRDefault="000E0DC8" w:rsidP="000E0DC8">
      <w:pPr>
        <w:rPr>
          <w:sz w:val="24"/>
          <w:szCs w:val="24"/>
        </w:rPr>
      </w:pPr>
      <w:r w:rsidRPr="000E0DC8">
        <w:rPr>
          <w:sz w:val="24"/>
          <w:szCs w:val="24"/>
        </w:rPr>
        <w:t>Инженер метролог                                                                     Маралова З. Т.</w:t>
      </w:r>
    </w:p>
    <w:p w:rsidR="00B77E3F" w:rsidRPr="00F70AF4" w:rsidRDefault="00B77E3F" w:rsidP="00B77E3F">
      <w:pPr>
        <w:rPr>
          <w:sz w:val="24"/>
          <w:szCs w:val="24"/>
        </w:rPr>
      </w:pPr>
    </w:p>
    <w:p w:rsidR="00B77E3F" w:rsidRPr="00F70AF4" w:rsidRDefault="00B77E3F" w:rsidP="00B77E3F">
      <w:pPr>
        <w:rPr>
          <w:sz w:val="24"/>
          <w:szCs w:val="24"/>
          <w:lang w:val="ru-RU"/>
        </w:rPr>
      </w:pPr>
      <w:r w:rsidRPr="00F70AF4">
        <w:rPr>
          <w:sz w:val="24"/>
          <w:szCs w:val="24"/>
          <w:lang w:val="ru-RU"/>
        </w:rPr>
        <w:t>врач-эксперт,</w:t>
      </w:r>
    </w:p>
    <w:p w:rsidR="00B77E3F" w:rsidRPr="00F70AF4" w:rsidRDefault="00B77E3F" w:rsidP="00B77E3F">
      <w:pPr>
        <w:rPr>
          <w:sz w:val="24"/>
          <w:szCs w:val="24"/>
          <w:lang w:val="ru-RU"/>
        </w:rPr>
      </w:pPr>
      <w:r w:rsidRPr="00F70AF4">
        <w:rPr>
          <w:sz w:val="24"/>
          <w:szCs w:val="24"/>
          <w:lang w:val="ru-RU"/>
        </w:rPr>
        <w:t>руководитель службы СПП и ВК</w:t>
      </w:r>
      <w:r w:rsidRPr="00F70AF4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                                           Павлова В. В.</w:t>
      </w:r>
    </w:p>
    <w:p w:rsidR="00C7501A" w:rsidRPr="00B77E3F" w:rsidRDefault="00C7501A" w:rsidP="00FD1F48">
      <w:pPr>
        <w:rPr>
          <w:lang w:val="ru-RU"/>
        </w:rPr>
      </w:pPr>
    </w:p>
    <w:sectPr w:rsidR="00C7501A" w:rsidRPr="00B77E3F" w:rsidSect="005B4A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D4D3C"/>
    <w:multiLevelType w:val="hybridMultilevel"/>
    <w:tmpl w:val="94F648C8"/>
    <w:lvl w:ilvl="0" w:tplc="6DEED048">
      <w:numFmt w:val="bullet"/>
      <w:lvlText w:val="-"/>
      <w:lvlJc w:val="left"/>
      <w:pPr>
        <w:ind w:left="0" w:hanging="100"/>
      </w:pPr>
      <w:rPr>
        <w:rFonts w:ascii="Times New Roman" w:eastAsia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  <w:lang w:val="kk-KZ" w:eastAsia="kk-KZ" w:bidi="kk-KZ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  <w:lang w:val="kk-KZ" w:eastAsia="kk-KZ" w:bidi="kk-KZ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  <w:lang w:val="kk-KZ" w:eastAsia="kk-KZ" w:bidi="kk-KZ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  <w:lang w:val="kk-KZ" w:eastAsia="kk-KZ" w:bidi="kk-KZ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  <w:lang w:val="kk-KZ" w:eastAsia="kk-KZ" w:bidi="kk-KZ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  <w:lang w:val="kk-KZ" w:eastAsia="kk-KZ" w:bidi="kk-KZ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  <w:lang w:val="kk-KZ" w:eastAsia="kk-KZ" w:bidi="kk-KZ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  <w:lang w:val="kk-KZ" w:eastAsia="kk-KZ" w:bidi="kk-KZ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/>
  <w:rsids>
    <w:rsidRoot w:val="00C7501A"/>
    <w:rsid w:val="000D52B9"/>
    <w:rsid w:val="000E0DC8"/>
    <w:rsid w:val="001B45C8"/>
    <w:rsid w:val="001D714D"/>
    <w:rsid w:val="002C374C"/>
    <w:rsid w:val="005B4AC8"/>
    <w:rsid w:val="00601731"/>
    <w:rsid w:val="00653401"/>
    <w:rsid w:val="007F16BA"/>
    <w:rsid w:val="00823A2F"/>
    <w:rsid w:val="00854AD2"/>
    <w:rsid w:val="008A08FE"/>
    <w:rsid w:val="008D5187"/>
    <w:rsid w:val="009752F5"/>
    <w:rsid w:val="009770AD"/>
    <w:rsid w:val="009D7037"/>
    <w:rsid w:val="00A056E1"/>
    <w:rsid w:val="00A25883"/>
    <w:rsid w:val="00AC1A4D"/>
    <w:rsid w:val="00B77E3F"/>
    <w:rsid w:val="00BD6525"/>
    <w:rsid w:val="00C345CD"/>
    <w:rsid w:val="00C7501A"/>
    <w:rsid w:val="00CE7404"/>
    <w:rsid w:val="00D926BF"/>
    <w:rsid w:val="00E01F0F"/>
    <w:rsid w:val="00E66A18"/>
    <w:rsid w:val="00FD1F48"/>
    <w:rsid w:val="00FD6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50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kk-KZ" w:bidi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7501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7501A"/>
    <w:rPr>
      <w:rFonts w:ascii="Times New Roman" w:eastAsia="Times New Roman" w:hAnsi="Times New Roman" w:cs="Times New Roman"/>
      <w:sz w:val="28"/>
      <w:szCs w:val="28"/>
      <w:lang w:val="kk-KZ" w:eastAsia="kk-KZ" w:bidi="kk-KZ"/>
    </w:rPr>
  </w:style>
  <w:style w:type="paragraph" w:customStyle="1" w:styleId="11">
    <w:name w:val="Заголовок 11"/>
    <w:basedOn w:val="a"/>
    <w:uiPriority w:val="1"/>
    <w:qFormat/>
    <w:rsid w:val="00C7501A"/>
    <w:pPr>
      <w:spacing w:before="65"/>
      <w:jc w:val="center"/>
      <w:outlineLvl w:val="1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750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501A"/>
  </w:style>
  <w:style w:type="paragraph" w:styleId="a5">
    <w:name w:val="Title"/>
    <w:basedOn w:val="a"/>
    <w:link w:val="a6"/>
    <w:uiPriority w:val="1"/>
    <w:qFormat/>
    <w:rsid w:val="001B45C8"/>
    <w:pPr>
      <w:spacing w:before="266"/>
      <w:ind w:left="3326" w:right="2076" w:firstLine="576"/>
    </w:pPr>
    <w:rPr>
      <w:b/>
      <w:bCs/>
      <w:sz w:val="28"/>
      <w:szCs w:val="28"/>
      <w:lang w:eastAsia="en-US" w:bidi="ar-SA"/>
    </w:rPr>
  </w:style>
  <w:style w:type="character" w:customStyle="1" w:styleId="a6">
    <w:name w:val="Название Знак"/>
    <w:basedOn w:val="a0"/>
    <w:link w:val="a5"/>
    <w:uiPriority w:val="1"/>
    <w:rsid w:val="001B45C8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a7">
    <w:name w:val="Таблица текст"/>
    <w:basedOn w:val="a"/>
    <w:rsid w:val="00A25883"/>
    <w:pPr>
      <w:widowControl/>
      <w:autoSpaceDE/>
      <w:autoSpaceDN/>
      <w:spacing w:before="40" w:after="40"/>
      <w:ind w:left="57" w:right="57"/>
    </w:pPr>
    <w:rPr>
      <w:lang w:val="ru-RU" w:eastAsia="ru-RU" w:bidi="ar-SA"/>
    </w:rPr>
  </w:style>
  <w:style w:type="paragraph" w:customStyle="1" w:styleId="Text-list-1">
    <w:name w:val="Text-list-1"/>
    <w:basedOn w:val="a"/>
    <w:link w:val="Text-list-10"/>
    <w:qFormat/>
    <w:rsid w:val="00A25883"/>
    <w:pPr>
      <w:widowControl/>
      <w:autoSpaceDE/>
      <w:autoSpaceDN/>
    </w:pPr>
    <w:rPr>
      <w:rFonts w:eastAsia="MS Mincho"/>
      <w:sz w:val="20"/>
      <w:szCs w:val="24"/>
      <w:lang w:val="ru-RU" w:eastAsia="ru-RU" w:bidi="ar-SA"/>
    </w:rPr>
  </w:style>
  <w:style w:type="character" w:customStyle="1" w:styleId="Text-list-10">
    <w:name w:val="Text-list-1 Знак"/>
    <w:link w:val="Text-list-1"/>
    <w:rsid w:val="00A25883"/>
    <w:rPr>
      <w:rFonts w:ascii="Times New Roman" w:eastAsia="MS Mincho" w:hAnsi="Times New Roman" w:cs="Times New Roman"/>
      <w:sz w:val="20"/>
      <w:szCs w:val="24"/>
      <w:lang w:eastAsia="ru-RU"/>
    </w:rPr>
  </w:style>
  <w:style w:type="paragraph" w:customStyle="1" w:styleId="Text">
    <w:name w:val="Text"/>
    <w:link w:val="Text5"/>
    <w:qFormat/>
    <w:rsid w:val="00A25883"/>
    <w:pPr>
      <w:spacing w:before="120" w:after="0" w:line="240" w:lineRule="auto"/>
      <w:ind w:left="357"/>
      <w:jc w:val="both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Text5">
    <w:name w:val="Text Знак5"/>
    <w:basedOn w:val="a0"/>
    <w:link w:val="Text"/>
    <w:rsid w:val="00A25883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il">
    <w:name w:val="il"/>
    <w:basedOn w:val="a0"/>
    <w:rsid w:val="00FD1F48"/>
  </w:style>
  <w:style w:type="paragraph" w:styleId="a8">
    <w:name w:val="No Spacing"/>
    <w:link w:val="a9"/>
    <w:uiPriority w:val="1"/>
    <w:qFormat/>
    <w:rsid w:val="00B77E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B77E3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50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kk-KZ" w:bidi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7501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7501A"/>
    <w:rPr>
      <w:rFonts w:ascii="Times New Roman" w:eastAsia="Times New Roman" w:hAnsi="Times New Roman" w:cs="Times New Roman"/>
      <w:sz w:val="28"/>
      <w:szCs w:val="28"/>
      <w:lang w:val="kk-KZ" w:eastAsia="kk-KZ" w:bidi="kk-KZ"/>
    </w:rPr>
  </w:style>
  <w:style w:type="paragraph" w:customStyle="1" w:styleId="11">
    <w:name w:val="Заголовок 11"/>
    <w:basedOn w:val="a"/>
    <w:uiPriority w:val="1"/>
    <w:qFormat/>
    <w:rsid w:val="00C7501A"/>
    <w:pPr>
      <w:spacing w:before="65"/>
      <w:jc w:val="center"/>
      <w:outlineLvl w:val="1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750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501A"/>
  </w:style>
  <w:style w:type="paragraph" w:styleId="a5">
    <w:name w:val="Title"/>
    <w:basedOn w:val="a"/>
    <w:link w:val="a6"/>
    <w:uiPriority w:val="1"/>
    <w:qFormat/>
    <w:rsid w:val="001B45C8"/>
    <w:pPr>
      <w:spacing w:before="266"/>
      <w:ind w:left="3326" w:right="2076" w:firstLine="576"/>
    </w:pPr>
    <w:rPr>
      <w:b/>
      <w:bCs/>
      <w:sz w:val="28"/>
      <w:szCs w:val="28"/>
      <w:lang w:eastAsia="en-US" w:bidi="ar-SA"/>
    </w:rPr>
  </w:style>
  <w:style w:type="character" w:customStyle="1" w:styleId="a6">
    <w:name w:val="Название Знак"/>
    <w:basedOn w:val="a0"/>
    <w:link w:val="a5"/>
    <w:uiPriority w:val="1"/>
    <w:rsid w:val="001B45C8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a7">
    <w:name w:val="Таблица текст"/>
    <w:basedOn w:val="a"/>
    <w:rsid w:val="00A25883"/>
    <w:pPr>
      <w:widowControl/>
      <w:autoSpaceDE/>
      <w:autoSpaceDN/>
      <w:spacing w:before="40" w:after="40"/>
      <w:ind w:left="57" w:right="57"/>
    </w:pPr>
    <w:rPr>
      <w:lang w:val="ru-RU" w:eastAsia="ru-RU" w:bidi="ar-SA"/>
    </w:rPr>
  </w:style>
  <w:style w:type="paragraph" w:customStyle="1" w:styleId="Text-list-1">
    <w:name w:val="Text-list-1"/>
    <w:basedOn w:val="a"/>
    <w:link w:val="Text-list-10"/>
    <w:qFormat/>
    <w:rsid w:val="00A25883"/>
    <w:pPr>
      <w:widowControl/>
      <w:autoSpaceDE/>
      <w:autoSpaceDN/>
    </w:pPr>
    <w:rPr>
      <w:rFonts w:eastAsia="MS Mincho"/>
      <w:sz w:val="20"/>
      <w:szCs w:val="24"/>
      <w:lang w:val="ru-RU" w:eastAsia="ru-RU" w:bidi="ar-SA"/>
    </w:rPr>
  </w:style>
  <w:style w:type="character" w:customStyle="1" w:styleId="Text-list-10">
    <w:name w:val="Text-list-1 Знак"/>
    <w:link w:val="Text-list-1"/>
    <w:rsid w:val="00A25883"/>
    <w:rPr>
      <w:rFonts w:ascii="Times New Roman" w:eastAsia="MS Mincho" w:hAnsi="Times New Roman" w:cs="Times New Roman"/>
      <w:sz w:val="20"/>
      <w:szCs w:val="24"/>
      <w:lang w:eastAsia="ru-RU"/>
    </w:rPr>
  </w:style>
  <w:style w:type="paragraph" w:customStyle="1" w:styleId="Text">
    <w:name w:val="Text"/>
    <w:link w:val="Text5"/>
    <w:qFormat/>
    <w:rsid w:val="00A25883"/>
    <w:pPr>
      <w:spacing w:before="120" w:after="0" w:line="240" w:lineRule="auto"/>
      <w:ind w:left="357"/>
      <w:jc w:val="both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Text5">
    <w:name w:val="Text Знак5"/>
    <w:basedOn w:val="a0"/>
    <w:link w:val="Text"/>
    <w:rsid w:val="00A25883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il">
    <w:name w:val="il"/>
    <w:basedOn w:val="a0"/>
    <w:rsid w:val="00FD1F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OtdGozZak</cp:lastModifiedBy>
  <cp:revision>6</cp:revision>
  <dcterms:created xsi:type="dcterms:W3CDTF">2024-09-26T13:33:00Z</dcterms:created>
  <dcterms:modified xsi:type="dcterms:W3CDTF">2024-10-10T04:00:00Z</dcterms:modified>
</cp:coreProperties>
</file>